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WBL Competency Mapping Template</w:t>
      </w:r>
    </w:p>
    <w:p>
      <w:pPr>
        <w:spacing w:after="240"/>
      </w:pPr>
      <w:r>
        <w:t xml:space="preserve">Aligning Work-Based Learning Placements to New York's Portrait of a Graduate</w:t>
      </w:r>
    </w:p>
    <w:p>
      <w:pPr>
        <w:pStyle w:val="Heading2"/>
      </w:pPr>
      <w:r>
        <w:t xml:space="preserve">How to Use This Template</w:t>
      </w:r>
    </w:p>
    <w:p>
      <w:pPr>
        <w:pStyle w:val="ListParagraph"/>
        <w:numPr>
          <w:ilvl w:val="0"/>
          <w:numId w:val="{numbers-0}"/>
        </w:numPr>
      </w:pPr>
      <w:r>
        <w:t xml:space="preserve">Complete the top section with your program name and pathway.</w:t>
      </w:r>
    </w:p>
    <w:p>
      <w:pPr>
        <w:pStyle w:val="ListParagraph"/>
        <w:numPr>
          <w:ilvl w:val="0"/>
          <w:numId w:val="{numbers-0}"/>
        </w:numPr>
      </w:pPr>
      <w:r>
        <w:t xml:space="preserve">For each active WBL placement, fill in one row of the mapping table. Use the example row (shaded) as a guide.</w:t>
      </w:r>
    </w:p>
    <w:p>
      <w:pPr>
        <w:pStyle w:val="ListParagraph"/>
        <w:numPr>
          <w:ilvl w:val="0"/>
          <w:numId w:val="{numbers-0}"/>
        </w:numPr>
      </w:pPr>
      <w:r>
        <w:t xml:space="preserve">For each of the eight competencies, describe the specific evidence from the placement that demonstrates mastery.</w:t>
      </w:r>
    </w:p>
    <w:p>
      <w:pPr>
        <w:pStyle w:val="ListParagraph"/>
        <w:numPr>
          <w:ilvl w:val="0"/>
          <w:numId w:val="{numbers-0}"/>
        </w:numPr>
      </w:pPr>
      <w:r>
        <w:t xml:space="preserve">Use this template with your advisory committee to validate that placements actually develop the competencies required for graduation.</w:t>
      </w:r>
    </w:p>
    <w:p>
      <w:pPr>
        <w:pStyle w:val="ListParagraph"/>
        <w:numPr>
          <w:ilvl w:val="0"/>
          <w:numId w:val="{numbers-0}"/>
        </w:numPr>
      </w:pPr>
      <w:r>
        <w:t xml:space="preserve">For documentation purposes, save a completed version of this template for each student cohort.</w:t>
      </w:r>
    </w:p>
    <w:p>
      <w:pPr>
        <w:spacing w:after="240"/>
      </w:pPr>
    </w:p>
    <w:p>
      <w:pPr>
        <w:pStyle w:val="Heading2"/>
      </w:pPr>
      <w:r>
        <w:t xml:space="preserve">Program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90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Program/Pathway:</w:t>
            </w:r>
          </w:p>
        </w:tc>
        <w:tc>
          <w:tcPr>
            <w:tcW w:type="dxa" w:w="6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(e.g., Healthcare Pre-Nursing, Mechatronics, Culinary Arts)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School/District:</w:t>
            </w:r>
          </w:p>
        </w:tc>
        <w:tc>
          <w:tcPr>
            <w:tcW w:type="dxa" w:w="6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Academic Year:</w:t>
            </w:r>
          </w:p>
        </w:tc>
        <w:tc>
          <w:tcPr>
            <w:tcW w:type="dxa" w:w="6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2"/>
      </w:pPr>
      <w:r>
        <w:t xml:space="preserve">Eight Portrait of a Graduate Competencies</w:t>
      </w:r>
    </w:p>
    <w:p>
      <w:pPr>
        <w:spacing w:after="120"/>
      </w:pPr>
      <w:r>
        <w:t xml:space="preserve">Reference these definitions when mapping your placements: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Critical Thinking:</w:t>
      </w:r>
      <w:r>
        <w:t xml:space="preserve"> Analyzing problems, evaluating solutions, and making evidence-based decisions.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Communication:</w:t>
      </w:r>
      <w:r>
        <w:t xml:space="preserve"> Expressing ideas clearly, listening actively, and adjusting to different audiences.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Academic Preparation:</w:t>
      </w:r>
      <w:r>
        <w:t xml:space="preserve"> Applying foundational knowledge in math, science, language, and technical domains.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Global Citizenship:</w:t>
      </w:r>
      <w:r>
        <w:t xml:space="preserve"> Respecting diverse perspectives, understanding social responsibility, and acting ethically.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Creativity:</w:t>
      </w:r>
      <w:r>
        <w:t xml:space="preserve"> Generating new ideas, thinking outside the box, and imagining possibilities.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Innovation:</w:t>
      </w:r>
      <w:r>
        <w:t xml:space="preserve"> Implementing creative solutions, adapting to change, and improving existing processes.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Reflection:</w:t>
      </w:r>
      <w:r>
        <w:t xml:space="preserve"> Evaluating own performance, identifying strengths and growth areas, and planning improvements.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Future Planning:</w:t>
      </w:r>
      <w:r>
        <w:t xml:space="preserve"> Setting goals, planning pathways to college or career, and taking ownership of one's future.</w:t>
      </w:r>
    </w:p>
    <w:p>
      <w:pPr>
        <w:spacing w:after="240"/>
      </w:pPr>
    </w:p>
    <w:p>
      <w:pPr>
        <w:pStyle w:val="Heading2"/>
      </w:pPr>
      <w:r>
        <w:t xml:space="preserve">WBL Competency Mapping</w:t>
      </w:r>
    </w:p>
    <w:p>
      <w:pPr>
        <w:spacing w:after="120"/>
      </w:pPr>
      <w:r>
        <w:t xml:space="preserve">Use the table below to map each placement. See the shaded example row for guidance.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Student / Placement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Critical Thinking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Academic Prep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Global Citizenship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Creativity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Innovation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Reflection / Future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>Example: Jessica at Metropolitan Hospital (RN Shadowing)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Observed RN prioritizing patient care; made decisions about medication timing based on vital signs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Presented findings to patient; explained procedures clearly and answered questions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Applied anatomy and pharmacology knowledge; read and interpreted charts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Treated patients with respect and dignity regardless of background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Proposed new system for patient check-in to RN supervisor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Adapted protocols based on feedback; took initiative with routine tasks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0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sz w:val="18"/>
                <w:szCs w:val="18"/>
              </w:rPr>
              <w:t xml:space="preserve">Reflected on patient interactions; planning to pursue nursing school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2"/>
      </w:pPr>
      <w:r>
        <w:t xml:space="preserve">Questions for Your Advisory Committee</w:t>
      </w:r>
    </w:p>
    <w:p>
      <w:pPr>
        <w:spacing w:after="120"/>
      </w:pPr>
      <w:r>
        <w:t xml:space="preserve">Use these prompts to validate that your placements genuinely develop competencies:</w:t>
      </w:r>
    </w:p>
    <w:p>
      <w:pPr>
        <w:pStyle w:val="ListParagraph"/>
        <w:numPr>
          <w:ilvl w:val="0"/>
          <w:numId w:val="{numbers-0}"/>
        </w:numPr>
      </w:pPr>
      <w:r>
        <w:t xml:space="preserve">Looking at these placements, which competencies do you see students actually demonstrating on the job?</w:t>
      </w:r>
    </w:p>
    <w:p>
      <w:pPr>
        <w:pStyle w:val="ListParagraph"/>
        <w:numPr>
          <w:ilvl w:val="0"/>
          <w:numId w:val="{numbers-0}"/>
        </w:numPr>
      </w:pPr>
      <w:r>
        <w:t xml:space="preserve">Where are the gaps? Which competencies are missing from our current placements?</w:t>
      </w:r>
    </w:p>
    <w:p>
      <w:pPr>
        <w:pStyle w:val="ListParagraph"/>
        <w:numPr>
          <w:ilvl w:val="0"/>
          <w:numId w:val="{numbers-0}"/>
        </w:numPr>
      </w:pPr>
      <w:r>
        <w:t xml:space="preserve">If I added [specific competency] to the learning objectives for next year, would your workplace have opportunities for students to demonstrate it?</w:t>
      </w:r>
    </w:p>
    <w:p>
      <w:pPr>
        <w:pStyle w:val="ListParagraph"/>
        <w:numPr>
          <w:ilvl w:val="0"/>
          <w:numId w:val="{numbers-0}"/>
        </w:numPr>
      </w:pPr>
      <w:r>
        <w:t xml:space="preserve">How would you know if a student had truly demonstrated [competency]? What would you see or hear?</w:t>
      </w:r>
    </w:p>
    <w:p>
      <w:pPr>
        <w:pStyle w:val="ListParagraph"/>
        <w:numPr>
          <w:ilvl w:val="0"/>
          <w:numId w:val="{numbers-0}"/>
        </w:numPr>
      </w:pPr>
      <w:r>
        <w:t xml:space="preserve">Are our current placements equally rigorous across all pathways and student groups?</w:t>
      </w:r>
    </w:p>
    <w:p>
      <w:pPr>
        <w:spacing w:after="240"/>
      </w:pPr>
    </w:p>
    <w:p>
      <w:pPr>
        <w:pStyle w:val="Heading2"/>
      </w:pPr>
      <w:r>
        <w:t xml:space="preserve">Notes &amp; Next Steps</w:t>
      </w:r>
    </w:p>
    <w:p>
      <w:r>
        <w:t xml:space="preserve">Use this space to record feedback and action items from your advisory committee:</w:t>
      </w:r>
    </w:p>
    <w:p>
      <w:pPr>
        <w:spacing w:after="600"/>
      </w:pPr>
    </w:p>
    <w:p>
      <w:pPr>
        <w:spacing w:after="600"/>
      </w:pPr>
    </w:p>
    <w:p>
      <w:pPr>
        <w:spacing w:after="600"/>
      </w:pPr>
    </w:p>
    <w:p>
      <w:pPr>
        <w:pBdr>
          <w:top w:val="single" w:color="CCCCCC" w:sz="6"/>
        </w:pBdr>
        <w:spacing w:before="240"/>
      </w:pPr>
      <w:r>
        <w:t xml:space="preserve">This template is designed to support compliance with New York State's competency-based diploma requirements, effective fall 2029. For more guidance, see your state CTE division's Portal guidance or contact your Perkins V coordinator.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2E75B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Calibri" w:cs="Calibri" w:eastAsia="Calibri" w:hAnsi="Calibri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2026-06-29T21:56:30.783Z</dcterms:created>
  <dcterms:modified xsi:type="dcterms:W3CDTF">2026-06-29T21:56:30.783Z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